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688" w:rsidRDefault="00B11688" w:rsidP="00B11688">
      <w:pPr>
        <w:pStyle w:val="Header"/>
        <w:tabs>
          <w:tab w:val="center" w:pos="4153"/>
          <w:tab w:val="right" w:pos="9639"/>
        </w:tabs>
        <w:rPr>
          <w:bCs/>
          <w:sz w:val="22"/>
        </w:rPr>
      </w:pPr>
      <w:r>
        <w:rPr>
          <w:bCs/>
          <w:sz w:val="22"/>
        </w:rPr>
        <w:t>3GPP TSG SA WG3 (Security) Meeting #</w:t>
      </w:r>
      <w:r w:rsidR="00AB6FEB">
        <w:rPr>
          <w:rFonts w:hint="eastAsia"/>
          <w:bCs/>
          <w:sz w:val="22"/>
          <w:lang w:eastAsia="ja-JP"/>
        </w:rPr>
        <w:t>80</w:t>
      </w:r>
      <w:r>
        <w:rPr>
          <w:bCs/>
          <w:sz w:val="22"/>
        </w:rPr>
        <w:tab/>
      </w:r>
      <w:r w:rsidR="00393680" w:rsidRPr="00393680">
        <w:rPr>
          <w:bCs/>
          <w:sz w:val="22"/>
        </w:rPr>
        <w:t>S3-151971</w:t>
      </w:r>
    </w:p>
    <w:p w:rsidR="00B11688" w:rsidRDefault="00651857" w:rsidP="00B11688">
      <w:pPr>
        <w:pStyle w:val="Header"/>
        <w:tabs>
          <w:tab w:val="center" w:pos="4153"/>
          <w:tab w:val="right" w:pos="9639"/>
        </w:tabs>
        <w:rPr>
          <w:bCs/>
          <w:sz w:val="22"/>
        </w:rPr>
      </w:pPr>
      <w:r>
        <w:rPr>
          <w:bCs/>
          <w:sz w:val="22"/>
        </w:rPr>
        <w:t>24-28 August 2015, Tallinn (Estonia)</w:t>
      </w:r>
      <w:r w:rsidR="00B11688">
        <w:rPr>
          <w:bCs/>
          <w:sz w:val="22"/>
        </w:rPr>
        <w:tab/>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2F2B15">
        <w:rPr>
          <w:rFonts w:ascii="Arial" w:eastAsia="MS Mincho" w:hAnsi="Arial"/>
          <w:b/>
          <w:lang w:eastAsia="ja-JP"/>
        </w:rPr>
        <w:t>Nokia Networks</w:t>
      </w:r>
    </w:p>
    <w:p w:rsidR="00FC3886"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077A21">
        <w:rPr>
          <w:rFonts w:ascii="Arial" w:eastAsia="MS Mincho" w:hAnsi="Arial"/>
          <w:b/>
          <w:lang w:eastAsia="ja-JP"/>
        </w:rPr>
        <w:t xml:space="preserve">Discussion </w:t>
      </w:r>
      <w:r w:rsidR="003B23CD">
        <w:rPr>
          <w:rFonts w:ascii="Arial" w:eastAsia="MS Mincho" w:hAnsi="Arial"/>
          <w:b/>
          <w:lang w:eastAsia="ja-JP"/>
        </w:rPr>
        <w:t xml:space="preserve">on </w:t>
      </w:r>
      <w:r w:rsidR="003B23CD" w:rsidRPr="003B23CD">
        <w:rPr>
          <w:rFonts w:ascii="Arial" w:eastAsia="MS Mincho" w:hAnsi="Arial"/>
          <w:b/>
          <w:lang w:eastAsia="ja-JP"/>
        </w:rPr>
        <w:t>Way for</w:t>
      </w:r>
      <w:r w:rsidR="003B23CD">
        <w:rPr>
          <w:rFonts w:ascii="Arial" w:eastAsia="MS Mincho" w:hAnsi="Arial"/>
          <w:b/>
          <w:lang w:eastAsia="ja-JP"/>
        </w:rPr>
        <w:t>ward with TRs 33.806 and 33.916</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w:t>
      </w:r>
      <w:r w:rsidR="003B23CD">
        <w:rPr>
          <w:rFonts w:ascii="Arial" w:eastAsia="MS Mincho" w:hAnsi="Arial"/>
          <w:b/>
          <w:lang w:eastAsia="ja-JP"/>
        </w:rPr>
        <w:t>ocument for:</w:t>
      </w:r>
      <w:r w:rsidR="003B23CD">
        <w:rPr>
          <w:rFonts w:ascii="Arial" w:eastAsia="MS Mincho" w:hAnsi="Arial"/>
          <w:b/>
          <w:lang w:eastAsia="ja-JP"/>
        </w:rPr>
        <w:tab/>
        <w:t>Discussion</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3B23CD">
        <w:rPr>
          <w:rFonts w:ascii="Arial" w:eastAsia="MS Mincho" w:hAnsi="Arial"/>
          <w:b/>
          <w:lang w:eastAsia="ja-JP"/>
        </w:rPr>
        <w:t>7.10</w:t>
      </w:r>
      <w:r w:rsidR="00B50F27" w:rsidRPr="00B50F27">
        <w:rPr>
          <w:rFonts w:ascii="Arial" w:eastAsia="MS Mincho" w:hAnsi="Arial"/>
          <w:b/>
          <w:lang w:eastAsia="ja-JP"/>
        </w:rPr>
        <w:tab/>
      </w:r>
      <w:r w:rsidR="003B23CD">
        <w:rPr>
          <w:rFonts w:ascii="Arial" w:eastAsia="MS Mincho" w:hAnsi="Arial"/>
          <w:b/>
          <w:lang w:eastAsia="ja-JP"/>
        </w:rPr>
        <w:t>SCAS</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593FA3" w:rsidRDefault="00593FA3" w:rsidP="002F07BF">
      <w:pPr>
        <w:spacing w:before="120" w:after="0"/>
        <w:ind w:left="2127" w:hanging="2127"/>
        <w:rPr>
          <w:rFonts w:ascii="Arial" w:eastAsia="MS Mincho" w:hAnsi="Arial"/>
          <w:i/>
          <w:lang w:eastAsia="ja-JP"/>
        </w:rPr>
      </w:pPr>
    </w:p>
    <w:p w:rsidR="00593FA3" w:rsidRDefault="00FC3886" w:rsidP="00BD5C5C">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BD5C5C" w:rsidRDefault="00BD5C5C" w:rsidP="00BD5C5C">
      <w:pPr>
        <w:spacing w:before="120" w:after="0"/>
        <w:ind w:left="2127" w:hanging="2127"/>
        <w:jc w:val="center"/>
        <w:rPr>
          <w:rFonts w:ascii="Arial" w:eastAsia="MS Mincho" w:hAnsi="Arial"/>
          <w:i/>
          <w:lang w:eastAsia="ja-JP"/>
        </w:rPr>
      </w:pPr>
    </w:p>
    <w:p w:rsidR="003B23CD" w:rsidRDefault="003B23CD" w:rsidP="00BD5C5C">
      <w:pPr>
        <w:rPr>
          <w:rFonts w:ascii="Arial" w:eastAsia="MS Mincho" w:hAnsi="Arial" w:cs="Arial"/>
          <w:i/>
          <w:lang w:eastAsia="ja-JP"/>
        </w:rPr>
      </w:pPr>
      <w:r>
        <w:rPr>
          <w:rFonts w:ascii="Arial" w:eastAsia="MS Mincho" w:hAnsi="Arial" w:cs="Arial"/>
          <w:i/>
          <w:lang w:eastAsia="ja-JP"/>
        </w:rPr>
        <w:t>Now that the TSs 33.116 and 33.117 are being filled with material from TR 33.806, it is about time to ask how to continue with TR 33.806. The text below suggests three alternative ways forward</w:t>
      </w:r>
      <w:r w:rsidR="00BD5C5C">
        <w:rPr>
          <w:rFonts w:ascii="Arial" w:eastAsia="MS Mincho" w:hAnsi="Arial" w:cs="Arial"/>
          <w:i/>
          <w:lang w:eastAsia="ja-JP"/>
        </w:rPr>
        <w:t>.</w:t>
      </w:r>
    </w:p>
    <w:p w:rsidR="00FC3886" w:rsidRDefault="003B23CD" w:rsidP="00BD5C5C">
      <w:pPr>
        <w:rPr>
          <w:rFonts w:ascii="Arial" w:eastAsia="MS Mincho" w:hAnsi="Arial"/>
          <w:i/>
          <w:lang w:eastAsia="ja-JP"/>
        </w:rPr>
      </w:pPr>
      <w:r>
        <w:rPr>
          <w:rFonts w:ascii="Arial" w:eastAsia="MS Mincho" w:hAnsi="Arial" w:cs="Arial"/>
          <w:i/>
          <w:lang w:eastAsia="ja-JP"/>
        </w:rPr>
        <w:t xml:space="preserve">Furthermore, TR 33.916 has not been looked at for quite some while, and some of the material seems not in line with more recent decisions on SCAS or outdated in other ways. A review of TR 33.916 would therefore be needed before submitting it to SA for approval. </w:t>
      </w:r>
    </w:p>
    <w:p w:rsidR="00FC3886" w:rsidRDefault="00907FED" w:rsidP="00FC3886">
      <w:pPr>
        <w:pStyle w:val="Heading1"/>
      </w:pPr>
      <w:r>
        <w:t>Discussion</w:t>
      </w:r>
    </w:p>
    <w:p w:rsidR="00BF3857" w:rsidRPr="00BF3857" w:rsidRDefault="00BF3857" w:rsidP="003B23CD">
      <w:r>
        <w:t xml:space="preserve">In section 1.1, you find the discussion on TR 33.806, in section </w:t>
      </w:r>
      <w:proofErr w:type="gramStart"/>
      <w:r>
        <w:t>1.2,</w:t>
      </w:r>
      <w:proofErr w:type="gramEnd"/>
      <w:r>
        <w:t xml:space="preserve"> you find the discussion on TR 33.916.</w:t>
      </w:r>
    </w:p>
    <w:p w:rsidR="003B23CD" w:rsidRPr="002F213E" w:rsidRDefault="00BF3857" w:rsidP="00BF3857">
      <w:pPr>
        <w:pStyle w:val="Heading2"/>
        <w:numPr>
          <w:ilvl w:val="0"/>
          <w:numId w:val="0"/>
        </w:numPr>
        <w:ind w:left="1002"/>
      </w:pPr>
      <w:r>
        <w:t>1.1</w:t>
      </w:r>
      <w:r w:rsidR="003B23CD">
        <w:t xml:space="preserve"> Way forward</w:t>
      </w:r>
      <w:r w:rsidR="003B23CD" w:rsidRPr="002F213E">
        <w:t xml:space="preserve"> with TR 33.806?</w:t>
      </w:r>
    </w:p>
    <w:p w:rsidR="003B23CD" w:rsidRDefault="003B23CD" w:rsidP="003B23CD">
      <w:r w:rsidRPr="002F213E">
        <w:rPr>
          <w:b/>
        </w:rPr>
        <w:t>Alternative A)</w:t>
      </w:r>
      <w:r>
        <w:t xml:space="preserve"> </w:t>
      </w:r>
    </w:p>
    <w:p w:rsidR="003B23CD" w:rsidRDefault="003B23CD" w:rsidP="003B23CD">
      <w:r w:rsidRPr="00BB5AE9">
        <w:t>Should</w:t>
      </w:r>
      <w:r>
        <w:t xml:space="preserve"> TR 33.806 be abandoned (once the mapping of all test cases and objectives into one of the TSs has been done), with a disclaimer added that some of the material may be inaccurate because the TR was abandoned at some point in time (cf. disclaimer at the start of TR 33.821 on Study of EPS security)?</w:t>
      </w:r>
    </w:p>
    <w:p w:rsidR="003B23CD" w:rsidRDefault="003B23CD" w:rsidP="003B23CD">
      <w:r w:rsidRPr="002F213E">
        <w:rPr>
          <w:b/>
        </w:rPr>
        <w:t>A</w:t>
      </w:r>
      <w:r>
        <w:rPr>
          <w:b/>
        </w:rPr>
        <w:t>lternative B</w:t>
      </w:r>
      <w:r w:rsidRPr="002F213E">
        <w:rPr>
          <w:b/>
        </w:rPr>
        <w:t>)</w:t>
      </w:r>
      <w:r>
        <w:t xml:space="preserve"> </w:t>
      </w:r>
    </w:p>
    <w:p w:rsidR="003B23CD" w:rsidRDefault="003B23CD" w:rsidP="003B23CD">
      <w:r w:rsidRPr="007432C3">
        <w:t xml:space="preserve">Should </w:t>
      </w:r>
      <w:r>
        <w:t xml:space="preserve">TR </w:t>
      </w:r>
      <w:r w:rsidRPr="007432C3">
        <w:t xml:space="preserve">33.806 be cleaned up </w:t>
      </w:r>
      <w:proofErr w:type="gramStart"/>
      <w:r w:rsidRPr="007432C3">
        <w:t>by</w:t>
      </w:r>
      <w:proofErr w:type="gramEnd"/>
      <w:r>
        <w:t xml:space="preserve"> </w:t>
      </w:r>
    </w:p>
    <w:p w:rsidR="003B23CD" w:rsidRDefault="003B23CD" w:rsidP="003B23CD">
      <w:proofErr w:type="gramStart"/>
      <w:r>
        <w:t>removing</w:t>
      </w:r>
      <w:proofErr w:type="gramEnd"/>
      <w:r>
        <w:t xml:space="preserve"> all the </w:t>
      </w:r>
    </w:p>
    <w:p w:rsidR="003B23CD" w:rsidRDefault="003B23CD" w:rsidP="003B23CD">
      <w:pPr>
        <w:pStyle w:val="ListParagraph"/>
        <w:numPr>
          <w:ilvl w:val="0"/>
          <w:numId w:val="22"/>
        </w:numPr>
        <w:spacing w:after="200" w:line="276" w:lineRule="auto"/>
      </w:pPr>
      <w:r>
        <w:t>objectives (yet to be covered in one of the TSs)</w:t>
      </w:r>
    </w:p>
    <w:p w:rsidR="003B23CD" w:rsidRDefault="003B23CD" w:rsidP="003B23CD">
      <w:pPr>
        <w:pStyle w:val="ListParagraph"/>
        <w:numPr>
          <w:ilvl w:val="0"/>
          <w:numId w:val="22"/>
        </w:numPr>
        <w:spacing w:after="200" w:line="276" w:lineRule="auto"/>
      </w:pPr>
      <w:r>
        <w:t>requirements in the main body and Annexes B, C, E (now covered in one of the TSs)</w:t>
      </w:r>
    </w:p>
    <w:p w:rsidR="003B23CD" w:rsidRDefault="003B23CD" w:rsidP="003B23CD">
      <w:pPr>
        <w:pStyle w:val="ListParagraph"/>
        <w:numPr>
          <w:ilvl w:val="0"/>
          <w:numId w:val="22"/>
        </w:numPr>
        <w:spacing w:after="200" w:line="276" w:lineRule="auto"/>
      </w:pPr>
      <w:r>
        <w:t>test cases (yet to be fully covered in one of the TSs)</w:t>
      </w:r>
    </w:p>
    <w:p w:rsidR="003B23CD" w:rsidRDefault="003B23CD" w:rsidP="003B23CD">
      <w:pPr>
        <w:pStyle w:val="ListParagraph"/>
        <w:numPr>
          <w:ilvl w:val="0"/>
          <w:numId w:val="22"/>
        </w:numPr>
        <w:spacing w:after="200" w:line="276" w:lineRule="auto"/>
      </w:pPr>
      <w:r>
        <w:t>threats from the main body (now in Annex A in a restructured form)</w:t>
      </w:r>
    </w:p>
    <w:p w:rsidR="003B23CD" w:rsidRDefault="003B23CD" w:rsidP="003B23CD">
      <w:proofErr w:type="gramStart"/>
      <w:r>
        <w:t>reviewing</w:t>
      </w:r>
      <w:proofErr w:type="gramEnd"/>
      <w:r>
        <w:t xml:space="preserve"> and, if needed, enhancing the remaining clauses, i.e. </w:t>
      </w:r>
    </w:p>
    <w:p w:rsidR="003B23CD" w:rsidRDefault="003B23CD" w:rsidP="003B23CD">
      <w:pPr>
        <w:pStyle w:val="ListParagraph"/>
        <w:numPr>
          <w:ilvl w:val="0"/>
          <w:numId w:val="23"/>
        </w:numPr>
        <w:spacing w:after="200" w:line="276" w:lineRule="auto"/>
      </w:pPr>
      <w:r w:rsidRPr="005F45EF">
        <w:t xml:space="preserve">MME Network Product Class description and scope of MME SCAS </w:t>
      </w:r>
      <w:r>
        <w:br/>
        <w:t>(</w:t>
      </w:r>
      <w:r w:rsidRPr="005F45EF">
        <w:t>Minimum set of functions</w:t>
      </w:r>
      <w:r>
        <w:t xml:space="preserve">, </w:t>
      </w:r>
      <w:r w:rsidRPr="005F45EF">
        <w:t xml:space="preserve">Network Product </w:t>
      </w:r>
      <w:r>
        <w:t xml:space="preserve">model, </w:t>
      </w:r>
      <w:r w:rsidRPr="005F45EF">
        <w:t>Scope of the MME SCAS</w:t>
      </w:r>
      <w:r>
        <w:t>)</w:t>
      </w:r>
    </w:p>
    <w:p w:rsidR="003B23CD" w:rsidRDefault="003B23CD" w:rsidP="003B23CD">
      <w:pPr>
        <w:pStyle w:val="ListParagraph"/>
        <w:numPr>
          <w:ilvl w:val="0"/>
          <w:numId w:val="23"/>
        </w:numPr>
        <w:spacing w:after="200" w:line="276" w:lineRule="auto"/>
      </w:pPr>
      <w:r w:rsidRPr="005F45EF">
        <w:t>Security problem definition</w:t>
      </w:r>
      <w:r>
        <w:br/>
        <w:t>(</w:t>
      </w:r>
      <w:r w:rsidRPr="005F45EF">
        <w:t>Critical assets</w:t>
      </w:r>
      <w:r>
        <w:t>, Analysis)</w:t>
      </w:r>
    </w:p>
    <w:p w:rsidR="00943E18" w:rsidRDefault="003B23CD" w:rsidP="00943E18">
      <w:pPr>
        <w:pStyle w:val="ListParagraph"/>
        <w:numPr>
          <w:ilvl w:val="0"/>
          <w:numId w:val="23"/>
        </w:numPr>
        <w:spacing w:after="200" w:line="276" w:lineRule="auto"/>
      </w:pPr>
      <w:r w:rsidRPr="005F45EF">
        <w:t>Threats</w:t>
      </w:r>
      <w:r>
        <w:t xml:space="preserve"> </w:t>
      </w:r>
      <w:r>
        <w:br/>
        <w:t>(threats could be lifted from Annex A into main body, once old threats in main body have been deleted</w:t>
      </w:r>
      <w:proofErr w:type="gramStart"/>
      <w:r>
        <w:t xml:space="preserve">) </w:t>
      </w:r>
      <w:r w:rsidR="00943E18">
        <w:t>?</w:t>
      </w:r>
      <w:proofErr w:type="gramEnd"/>
    </w:p>
    <w:p w:rsidR="003B23CD" w:rsidRDefault="003B23CD" w:rsidP="003B23CD">
      <w:r>
        <w:t xml:space="preserve">A </w:t>
      </w:r>
      <w:r w:rsidRPr="00EF47EF">
        <w:rPr>
          <w:b/>
        </w:rPr>
        <w:t>variant B*)</w:t>
      </w:r>
      <w:r>
        <w:t xml:space="preserve"> of B) would be to leave only the threats in the </w:t>
      </w:r>
      <w:r w:rsidR="00943E18">
        <w:t xml:space="preserve">cleaned-up TR </w:t>
      </w:r>
      <w:r w:rsidR="00943E18" w:rsidRPr="007432C3">
        <w:t>33.806</w:t>
      </w:r>
      <w:r>
        <w:t xml:space="preserve">. It is believed that almost all of the threats are independent of the particular network product class (here: MME) and related to requirements in TS 33.117, while the rest of the remaining clauses above seems MME-specific and would </w:t>
      </w:r>
      <w:r>
        <w:lastRenderedPageBreak/>
        <w:t xml:space="preserve">require updating with each new network product class. MME-specific threats are addressed in TR 33.821 anyhow. </w:t>
      </w:r>
      <w:r>
        <w:br/>
        <w:t>Furthermore, as the threats are largely described in a generic way it should also be possible to describe the threatened assets</w:t>
      </w:r>
      <w:r w:rsidRPr="002370C8">
        <w:t xml:space="preserve"> </w:t>
      </w:r>
      <w:r>
        <w:t>in a generic way. (A quick look at TR 33.916, clause 5.2, confirms this.) Hence, a set of generic critical assets could additionally be included in B*)</w:t>
      </w:r>
      <w:r w:rsidR="00943E18">
        <w:t xml:space="preserve"> (making it variant B** if you wish)</w:t>
      </w:r>
      <w:r>
        <w:t xml:space="preserve">. Note also that assets described in SCAS are mentioned in TR 33.916, clause 7.2.2.2.2, on SCAS instantiation. </w:t>
      </w:r>
    </w:p>
    <w:p w:rsidR="003B23CD" w:rsidRDefault="003B23CD" w:rsidP="003B23CD">
      <w:pPr>
        <w:rPr>
          <w:b/>
        </w:rPr>
      </w:pPr>
      <w:r w:rsidRPr="002F213E">
        <w:rPr>
          <w:b/>
        </w:rPr>
        <w:t xml:space="preserve">Alternative </w:t>
      </w:r>
      <w:r>
        <w:rPr>
          <w:b/>
        </w:rPr>
        <w:t>C</w:t>
      </w:r>
      <w:r w:rsidRPr="002F213E">
        <w:rPr>
          <w:b/>
        </w:rPr>
        <w:t>)</w:t>
      </w:r>
      <w:r>
        <w:rPr>
          <w:b/>
        </w:rPr>
        <w:t xml:space="preserve"> </w:t>
      </w:r>
    </w:p>
    <w:p w:rsidR="003B23CD" w:rsidRDefault="003B23CD" w:rsidP="003B23CD">
      <w:r>
        <w:t>Should TR 33.806 be abandoned (once the mapping of all test cases and objectives has been done), with a disclaimer added as in A), and a new TR be started (perhaps of the 900-series) containing the reviewed remaining clauses from A) above?</w:t>
      </w:r>
    </w:p>
    <w:p w:rsidR="003B23CD" w:rsidRDefault="003B23CD" w:rsidP="003B23CD">
      <w:r>
        <w:t xml:space="preserve">A </w:t>
      </w:r>
      <w:r w:rsidRPr="00EF47EF">
        <w:rPr>
          <w:b/>
        </w:rPr>
        <w:t>variant of C*)</w:t>
      </w:r>
      <w:r>
        <w:t xml:space="preserve"> of C) would be to leave only the threats (possibly together with generic assets</w:t>
      </w:r>
      <w:r w:rsidR="00943E18">
        <w:t>, creating a variant C**</w:t>
      </w:r>
      <w:r>
        <w:t>) in the TR, similar to B*) above.</w:t>
      </w:r>
    </w:p>
    <w:p w:rsidR="003B23CD" w:rsidRPr="0026124C" w:rsidRDefault="003B23CD" w:rsidP="003B23CD">
      <w:pPr>
        <w:rPr>
          <w:b/>
        </w:rPr>
      </w:pPr>
      <w:r w:rsidRPr="0026124C">
        <w:rPr>
          <w:b/>
        </w:rPr>
        <w:t>Comparison of alternatives A, B, C:</w:t>
      </w:r>
    </w:p>
    <w:p w:rsidR="003B23CD" w:rsidRDefault="003B23CD" w:rsidP="003B23CD">
      <w:pPr>
        <w:pStyle w:val="ListParagraph"/>
        <w:numPr>
          <w:ilvl w:val="0"/>
          <w:numId w:val="24"/>
        </w:numPr>
        <w:spacing w:after="200" w:line="276" w:lineRule="auto"/>
      </w:pPr>
      <w:r>
        <w:t xml:space="preserve">A) </w:t>
      </w:r>
      <w:proofErr w:type="gramStart"/>
      <w:r>
        <w:t>requires</w:t>
      </w:r>
      <w:proofErr w:type="gramEnd"/>
      <w:r>
        <w:t xml:space="preserve"> the least amount of work. But some useful work, e.g. on threats would be undistinguishable from half-finished work and, hence, lost. </w:t>
      </w:r>
    </w:p>
    <w:p w:rsidR="003B23CD" w:rsidRDefault="003B23CD" w:rsidP="003B23CD">
      <w:pPr>
        <w:pStyle w:val="ListParagraph"/>
        <w:numPr>
          <w:ilvl w:val="0"/>
          <w:numId w:val="24"/>
        </w:numPr>
        <w:spacing w:after="200" w:line="276" w:lineRule="auto"/>
      </w:pPr>
      <w:r>
        <w:t>Both B) and C) may require substantial work as some of the clauses have not been discussed for a long time. In this context, it should be noted that the normative work on the TS</w:t>
      </w:r>
      <w:r w:rsidR="003B0734">
        <w:t>s</w:t>
      </w:r>
      <w:r>
        <w:t xml:space="preserve"> is lagging behind schedule, and should have priority. As it is unlikely that companies will find additional resources for SECAM the only solution to this conflict would be handling the TRs according to B) or C) with second priority, which may imply a later completion date than for the TSs. </w:t>
      </w:r>
    </w:p>
    <w:p w:rsidR="003B23CD" w:rsidRDefault="003B23CD" w:rsidP="003B23CD">
      <w:pPr>
        <w:pStyle w:val="ListParagraph"/>
        <w:numPr>
          <w:ilvl w:val="0"/>
          <w:numId w:val="24"/>
        </w:numPr>
        <w:spacing w:after="200" w:line="276" w:lineRule="auto"/>
      </w:pPr>
      <w:r>
        <w:t>With both B) and C), one would collect the useful work in one TR</w:t>
      </w:r>
      <w:r w:rsidR="003B0734">
        <w:t>, leaving out the not so useful content from the present version of TR 33.806</w:t>
      </w:r>
      <w:r>
        <w:t xml:space="preserve">. Reference from the TR to one of the TSs would be possible, thus linking threats and requirements. But only in C) (with a 900-series TR) could threats be referenced from some other 3GPP document, or be presented to the outside world. C) </w:t>
      </w:r>
      <w:proofErr w:type="gramStart"/>
      <w:r>
        <w:t>would</w:t>
      </w:r>
      <w:proofErr w:type="gramEnd"/>
      <w:r>
        <w:t xml:space="preserve"> have the further advantage over B) that work on the new TR could be started before all useful material </w:t>
      </w:r>
      <w:r w:rsidR="003B0734">
        <w:t>has</w:t>
      </w:r>
      <w:r>
        <w:t xml:space="preserve"> been mapped to a TS. </w:t>
      </w:r>
    </w:p>
    <w:p w:rsidR="003B23CD" w:rsidRDefault="003B23CD" w:rsidP="003B23CD">
      <w:pPr>
        <w:pStyle w:val="ListParagraph"/>
        <w:numPr>
          <w:ilvl w:val="0"/>
          <w:numId w:val="24"/>
        </w:numPr>
        <w:spacing w:after="200" w:line="276" w:lineRule="auto"/>
      </w:pPr>
      <w:r>
        <w:t xml:space="preserve">The variants B*) and C*) would ease some of the burden of alternatives B and C as the threats in Annex A are believed to be in reasonably good shape. One could argue that the clauses on </w:t>
      </w:r>
      <w:r w:rsidRPr="005F45EF">
        <w:t xml:space="preserve">Network Product </w:t>
      </w:r>
      <w:r>
        <w:t>model etc. have served their purpose in the course of the work on the requirements, and there is no need documenting them</w:t>
      </w:r>
      <w:r w:rsidR="00770154">
        <w:t xml:space="preserve"> in a prominent place any more</w:t>
      </w:r>
      <w:r>
        <w:t>. All this material would be still accessible anyhow because all versions of all TRs are kept on the 3GPP server, in case somebody wants to revisit this material.</w:t>
      </w:r>
      <w:r w:rsidR="00770154">
        <w:t xml:space="preserve"> Adding generic assets may also be useful to align with TR 33.916 and not create too much work. </w:t>
      </w:r>
    </w:p>
    <w:p w:rsidR="003B23CD" w:rsidRPr="001C2EBD" w:rsidRDefault="003B23CD" w:rsidP="003B23CD">
      <w:pPr>
        <w:rPr>
          <w:b/>
        </w:rPr>
      </w:pPr>
      <w:r w:rsidRPr="001C2EBD">
        <w:rPr>
          <w:b/>
        </w:rPr>
        <w:t>Considerations on required WID changes:</w:t>
      </w:r>
    </w:p>
    <w:p w:rsidR="003B23CD" w:rsidRDefault="003B23CD" w:rsidP="003B23CD">
      <w:r>
        <w:t xml:space="preserve">For alternative C), the WID would have to be updated, but this is considered a minor concern and could be done once agreement has been reached, e.g. at the next meeting. </w:t>
      </w:r>
    </w:p>
    <w:p w:rsidR="00943E18" w:rsidRPr="00943E18" w:rsidRDefault="00943E18" w:rsidP="00943E18">
      <w:pPr>
        <w:rPr>
          <w:b/>
        </w:rPr>
      </w:pPr>
      <w:r w:rsidRPr="00943E18">
        <w:rPr>
          <w:b/>
        </w:rPr>
        <w:t xml:space="preserve">Decision needed: </w:t>
      </w:r>
    </w:p>
    <w:p w:rsidR="00943E18" w:rsidRPr="00393680" w:rsidRDefault="00943E18" w:rsidP="00943E18">
      <w:r w:rsidRPr="00393680">
        <w:t>Are there further alternatives to consider? If not, which of the above alternatives and variants should be selected?</w:t>
      </w:r>
    </w:p>
    <w:p w:rsidR="003B23CD" w:rsidRDefault="003B23CD" w:rsidP="003B23CD"/>
    <w:p w:rsidR="003B23CD" w:rsidRDefault="003B23CD" w:rsidP="003B23CD"/>
    <w:p w:rsidR="003B23CD" w:rsidRDefault="003B23CD" w:rsidP="003B23CD">
      <w:r>
        <w:br w:type="page"/>
      </w:r>
    </w:p>
    <w:p w:rsidR="003B23CD" w:rsidRDefault="003B23CD" w:rsidP="003B23CD"/>
    <w:p w:rsidR="003B23CD" w:rsidRPr="002F213E" w:rsidRDefault="00BF3857" w:rsidP="00BF3857">
      <w:pPr>
        <w:pStyle w:val="Heading2"/>
        <w:numPr>
          <w:ilvl w:val="0"/>
          <w:numId w:val="0"/>
        </w:numPr>
        <w:ind w:left="426"/>
      </w:pPr>
      <w:r>
        <w:t xml:space="preserve">1.2 </w:t>
      </w:r>
      <w:r w:rsidR="003B23CD">
        <w:t>Way forward</w:t>
      </w:r>
      <w:r w:rsidR="003B23CD" w:rsidRPr="002F213E">
        <w:t xml:space="preserve"> with TR </w:t>
      </w:r>
      <w:r w:rsidR="003B23CD">
        <w:t>33.916</w:t>
      </w:r>
      <w:r w:rsidR="003B23CD" w:rsidRPr="002F213E">
        <w:t>?</w:t>
      </w:r>
    </w:p>
    <w:p w:rsidR="003B23CD" w:rsidRDefault="003B23CD" w:rsidP="003B23CD">
      <w:r>
        <w:t xml:space="preserve">TR 33.916 is not fully in line with the way SCAS </w:t>
      </w:r>
      <w:r w:rsidR="00BF3857">
        <w:t>is e</w:t>
      </w:r>
      <w:r>
        <w:t xml:space="preserve">volving. SA3 took </w:t>
      </w:r>
      <w:r w:rsidR="00BF3857">
        <w:t>some</w:t>
      </w:r>
      <w:r>
        <w:t xml:space="preserve"> decisions along the way without updating TR 33.916 to reflect these decisions.</w:t>
      </w:r>
    </w:p>
    <w:p w:rsidR="003B23CD" w:rsidRDefault="003B23CD" w:rsidP="003B23CD">
      <w:r>
        <w:t xml:space="preserve">This relates in particular to: </w:t>
      </w:r>
    </w:p>
    <w:p w:rsidR="003B23CD" w:rsidRDefault="00BF3857" w:rsidP="003B23CD">
      <w:pPr>
        <w:pStyle w:val="ListParagraph"/>
        <w:numPr>
          <w:ilvl w:val="0"/>
          <w:numId w:val="25"/>
        </w:numPr>
        <w:spacing w:after="200" w:line="276" w:lineRule="auto"/>
      </w:pPr>
      <w:r>
        <w:t xml:space="preserve">The content of </w:t>
      </w:r>
      <w:r w:rsidR="003B23CD">
        <w:t>SCAS TSs and TRs (threats, product model, objectives, requirements, tests, etc.)</w:t>
      </w:r>
    </w:p>
    <w:p w:rsidR="003B23CD" w:rsidRDefault="003B23CD" w:rsidP="003B23CD">
      <w:pPr>
        <w:pStyle w:val="ListParagraph"/>
        <w:numPr>
          <w:ilvl w:val="0"/>
          <w:numId w:val="25"/>
        </w:numPr>
        <w:spacing w:after="200" w:line="276" w:lineRule="auto"/>
      </w:pPr>
      <w:r>
        <w:t>The role of Common Criteria and the examples provided for it</w:t>
      </w:r>
    </w:p>
    <w:p w:rsidR="003B23CD" w:rsidRDefault="00BF3857" w:rsidP="003B23CD">
      <w:pPr>
        <w:pStyle w:val="ListParagraph"/>
        <w:numPr>
          <w:ilvl w:val="0"/>
          <w:numId w:val="25"/>
        </w:numPr>
        <w:spacing w:after="200" w:line="276" w:lineRule="auto"/>
      </w:pPr>
      <w:r>
        <w:t>Reproducibility</w:t>
      </w:r>
      <w:r w:rsidR="003B23CD">
        <w:t xml:space="preserve"> of tests (contradicting statements in two adjacent clauses)</w:t>
      </w:r>
    </w:p>
    <w:p w:rsidR="003B23CD" w:rsidRDefault="003B23CD" w:rsidP="003B23CD">
      <w:pPr>
        <w:pStyle w:val="ListParagraph"/>
        <w:numPr>
          <w:ilvl w:val="0"/>
          <w:numId w:val="25"/>
        </w:numPr>
        <w:spacing w:after="200" w:line="276" w:lineRule="auto"/>
      </w:pPr>
      <w:r>
        <w:t>Enhanced Vulnerability Testing</w:t>
      </w:r>
    </w:p>
    <w:p w:rsidR="00393680" w:rsidRDefault="00393680" w:rsidP="003B23CD">
      <w:pPr>
        <w:pStyle w:val="ListParagraph"/>
        <w:numPr>
          <w:ilvl w:val="0"/>
          <w:numId w:val="25"/>
        </w:numPr>
        <w:spacing w:after="200" w:line="276" w:lineRule="auto"/>
      </w:pPr>
      <w:r>
        <w:t>Many Editor’s Notes still open</w:t>
      </w:r>
    </w:p>
    <w:p w:rsidR="00BF3857" w:rsidRDefault="00BF3857" w:rsidP="003B23CD">
      <w:r>
        <w:t xml:space="preserve">A quick walk through TR 33.916 revealed: </w:t>
      </w:r>
    </w:p>
    <w:p w:rsidR="003B23CD" w:rsidRDefault="003B23CD" w:rsidP="00FA5D6D">
      <w:pPr>
        <w:pStyle w:val="ListParagraph"/>
        <w:numPr>
          <w:ilvl w:val="0"/>
          <w:numId w:val="25"/>
        </w:numPr>
        <w:spacing w:after="200" w:line="276" w:lineRule="auto"/>
      </w:pPr>
      <w:r>
        <w:t>Sections 1- 4: only minor changes required</w:t>
      </w:r>
    </w:p>
    <w:p w:rsidR="003B23CD" w:rsidRDefault="003B23CD" w:rsidP="00FA5D6D">
      <w:pPr>
        <w:pStyle w:val="ListParagraph"/>
        <w:numPr>
          <w:ilvl w:val="0"/>
          <w:numId w:val="25"/>
        </w:numPr>
        <w:spacing w:after="200" w:line="276" w:lineRule="auto"/>
      </w:pPr>
      <w:r>
        <w:t>Section 5: some updates required, but no need to turn this upside down either.</w:t>
      </w:r>
      <w:r>
        <w:tab/>
      </w:r>
    </w:p>
    <w:p w:rsidR="003B23CD" w:rsidRDefault="003B23CD" w:rsidP="00FA5D6D">
      <w:pPr>
        <w:pStyle w:val="ListParagraph"/>
        <w:numPr>
          <w:ilvl w:val="0"/>
          <w:numId w:val="25"/>
        </w:numPr>
        <w:spacing w:after="200" w:line="276" w:lineRule="auto"/>
      </w:pPr>
      <w:r>
        <w:t xml:space="preserve">Section 6: </w:t>
      </w:r>
      <w:r>
        <w:sym w:font="Wingdings" w:char="F0E0"/>
      </w:r>
      <w:r w:rsidRPr="00117042">
        <w:t xml:space="preserve"> </w:t>
      </w:r>
      <w:r>
        <w:t>responsibility of SECAG</w:t>
      </w:r>
    </w:p>
    <w:p w:rsidR="003B23CD" w:rsidRDefault="003B23CD" w:rsidP="00FA5D6D">
      <w:pPr>
        <w:pStyle w:val="ListParagraph"/>
        <w:numPr>
          <w:ilvl w:val="0"/>
          <w:numId w:val="25"/>
        </w:numPr>
        <w:spacing w:after="200" w:line="276" w:lineRule="auto"/>
      </w:pPr>
      <w:r>
        <w:t xml:space="preserve">Section 7: </w:t>
      </w:r>
      <w:r>
        <w:sym w:font="Wingdings" w:char="F0E0"/>
      </w:r>
      <w:r>
        <w:t xml:space="preserve"> partially under responsibility of SECAG, text on TOE and TSF may need overhaul</w:t>
      </w:r>
    </w:p>
    <w:p w:rsidR="003B23CD" w:rsidRPr="007432C3" w:rsidRDefault="003B23CD" w:rsidP="003B23CD">
      <w:r w:rsidRPr="0007001F">
        <w:rPr>
          <w:b/>
        </w:rPr>
        <w:t>Proposal</w:t>
      </w:r>
      <w:r w:rsidR="00393680">
        <w:t>: It is therefore suggested to f</w:t>
      </w:r>
      <w:r>
        <w:t xml:space="preserve">orm a small task force to </w:t>
      </w:r>
      <w:r w:rsidR="00B126CF">
        <w:t>prepare</w:t>
      </w:r>
      <w:r>
        <w:t xml:space="preserve"> a first draft of a pCR to 33.916, then discuss at conf call</w:t>
      </w:r>
      <w:r w:rsidR="00B126CF">
        <w:t>s</w:t>
      </w:r>
      <w:r>
        <w:t xml:space="preserve"> announced on SA3 list.</w:t>
      </w:r>
      <w:r w:rsidR="00393680">
        <w:t xml:space="preserve"> </w:t>
      </w:r>
      <w:r w:rsidR="00B126CF">
        <w:t xml:space="preserve">Furthermore, </w:t>
      </w:r>
      <w:r>
        <w:t xml:space="preserve">SECAG should be invited to review the relevant clause of 33.916, esp. clauses 6 and 7. </w:t>
      </w:r>
    </w:p>
    <w:p w:rsidR="006317FB" w:rsidRDefault="006317FB" w:rsidP="006317FB">
      <w:pPr>
        <w:pStyle w:val="Heading1"/>
      </w:pPr>
      <w:r>
        <w:t>Proposal</w:t>
      </w:r>
    </w:p>
    <w:p w:rsidR="00F8005B" w:rsidRDefault="006317FB" w:rsidP="006317FB">
      <w:r>
        <w:t xml:space="preserve">We propose to </w:t>
      </w:r>
    </w:p>
    <w:p w:rsidR="00FA5D6D" w:rsidRDefault="00FA5D6D" w:rsidP="00B126CF">
      <w:pPr>
        <w:pStyle w:val="ListParagraph"/>
        <w:numPr>
          <w:ilvl w:val="0"/>
          <w:numId w:val="25"/>
        </w:numPr>
        <w:spacing w:after="200" w:line="276" w:lineRule="auto"/>
      </w:pPr>
      <w:r>
        <w:t>Take a decision on the alternative ways forward for TR 33.806</w:t>
      </w:r>
      <w:r w:rsidR="00B126CF">
        <w:t>;</w:t>
      </w:r>
    </w:p>
    <w:p w:rsidR="00B126CF" w:rsidRDefault="00393680" w:rsidP="00B126CF">
      <w:pPr>
        <w:pStyle w:val="ListParagraph"/>
        <w:numPr>
          <w:ilvl w:val="0"/>
          <w:numId w:val="25"/>
        </w:numPr>
        <w:spacing w:after="200" w:line="276" w:lineRule="auto"/>
      </w:pPr>
      <w:r>
        <w:t xml:space="preserve">TR 33.916 should not be submitted to SA for approval in this shape. </w:t>
      </w:r>
      <w:r w:rsidR="00B126CF">
        <w:t>Form a small task force to prepare a first draft of a pCR to 33.916, then discuss at conf calls announced on SA3 list. Furthermore, SECAG should be invited to review the relevant clause of 33.916, esp. clauses 6 and 7.</w:t>
      </w:r>
    </w:p>
    <w:p w:rsidR="00FA5D6D" w:rsidRDefault="00FA5D6D" w:rsidP="006317FB"/>
    <w:p w:rsidR="00DA3026" w:rsidRDefault="00DA3026" w:rsidP="00BD5C5C"/>
    <w:p w:rsidR="00DA3026" w:rsidRDefault="00DA3026" w:rsidP="00BD5C5C"/>
    <w:p w:rsidR="00BD5C5C" w:rsidRPr="006A3312" w:rsidRDefault="00BD5C5C" w:rsidP="00BD5C5C"/>
    <w:sectPr w:rsidR="00BD5C5C" w:rsidRPr="006A3312" w:rsidSect="00F715F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6F0" w:rsidRDefault="00C346F0" w:rsidP="00AB6FEB">
      <w:pPr>
        <w:spacing w:after="0"/>
      </w:pPr>
      <w:r>
        <w:separator/>
      </w:r>
    </w:p>
  </w:endnote>
  <w:endnote w:type="continuationSeparator" w:id="0">
    <w:p w:rsidR="00C346F0" w:rsidRDefault="00C346F0" w:rsidP="00AB6FE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6F0" w:rsidRDefault="00C346F0" w:rsidP="00AB6FEB">
      <w:pPr>
        <w:spacing w:after="0"/>
      </w:pPr>
      <w:r>
        <w:separator/>
      </w:r>
    </w:p>
  </w:footnote>
  <w:footnote w:type="continuationSeparator" w:id="0">
    <w:p w:rsidR="00C346F0" w:rsidRDefault="00C346F0" w:rsidP="00AB6FE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F4121"/>
    <w:multiLevelType w:val="hybridMultilevel"/>
    <w:tmpl w:val="1BE22F92"/>
    <w:lvl w:ilvl="0" w:tplc="8D06AB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nsid w:val="23193896"/>
    <w:multiLevelType w:val="hybridMultilevel"/>
    <w:tmpl w:val="1A8600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9">
    <w:nsid w:val="3FF566BA"/>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1">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2">
    <w:nsid w:val="4E37623D"/>
    <w:multiLevelType w:val="hybridMultilevel"/>
    <w:tmpl w:val="73680138"/>
    <w:lvl w:ilvl="0" w:tplc="C2C22778">
      <w:start w:val="2"/>
      <w:numFmt w:val="bullet"/>
      <w:lvlText w:val="-"/>
      <w:lvlJc w:val="left"/>
      <w:pPr>
        <w:ind w:left="390" w:hanging="360"/>
      </w:pPr>
      <w:rPr>
        <w:rFonts w:ascii="Calibri" w:eastAsiaTheme="minorHAnsi" w:hAnsi="Calibri" w:cstheme="minorBidi" w:hint="default"/>
      </w:rPr>
    </w:lvl>
    <w:lvl w:ilvl="1" w:tplc="04070003" w:tentative="1">
      <w:start w:val="1"/>
      <w:numFmt w:val="bullet"/>
      <w:lvlText w:val="o"/>
      <w:lvlJc w:val="left"/>
      <w:pPr>
        <w:ind w:left="1110" w:hanging="360"/>
      </w:pPr>
      <w:rPr>
        <w:rFonts w:ascii="Courier New" w:hAnsi="Courier New" w:cs="Courier New" w:hint="default"/>
      </w:rPr>
    </w:lvl>
    <w:lvl w:ilvl="2" w:tplc="04070005" w:tentative="1">
      <w:start w:val="1"/>
      <w:numFmt w:val="bullet"/>
      <w:lvlText w:val=""/>
      <w:lvlJc w:val="left"/>
      <w:pPr>
        <w:ind w:left="1830" w:hanging="360"/>
      </w:pPr>
      <w:rPr>
        <w:rFonts w:ascii="Wingdings" w:hAnsi="Wingdings" w:hint="default"/>
      </w:rPr>
    </w:lvl>
    <w:lvl w:ilvl="3" w:tplc="04070001" w:tentative="1">
      <w:start w:val="1"/>
      <w:numFmt w:val="bullet"/>
      <w:lvlText w:val=""/>
      <w:lvlJc w:val="left"/>
      <w:pPr>
        <w:ind w:left="2550" w:hanging="360"/>
      </w:pPr>
      <w:rPr>
        <w:rFonts w:ascii="Symbol" w:hAnsi="Symbol" w:hint="default"/>
      </w:rPr>
    </w:lvl>
    <w:lvl w:ilvl="4" w:tplc="04070003" w:tentative="1">
      <w:start w:val="1"/>
      <w:numFmt w:val="bullet"/>
      <w:lvlText w:val="o"/>
      <w:lvlJc w:val="left"/>
      <w:pPr>
        <w:ind w:left="3270" w:hanging="360"/>
      </w:pPr>
      <w:rPr>
        <w:rFonts w:ascii="Courier New" w:hAnsi="Courier New" w:cs="Courier New" w:hint="default"/>
      </w:rPr>
    </w:lvl>
    <w:lvl w:ilvl="5" w:tplc="04070005" w:tentative="1">
      <w:start w:val="1"/>
      <w:numFmt w:val="bullet"/>
      <w:lvlText w:val=""/>
      <w:lvlJc w:val="left"/>
      <w:pPr>
        <w:ind w:left="3990" w:hanging="360"/>
      </w:pPr>
      <w:rPr>
        <w:rFonts w:ascii="Wingdings" w:hAnsi="Wingdings" w:hint="default"/>
      </w:rPr>
    </w:lvl>
    <w:lvl w:ilvl="6" w:tplc="04070001" w:tentative="1">
      <w:start w:val="1"/>
      <w:numFmt w:val="bullet"/>
      <w:lvlText w:val=""/>
      <w:lvlJc w:val="left"/>
      <w:pPr>
        <w:ind w:left="4710" w:hanging="360"/>
      </w:pPr>
      <w:rPr>
        <w:rFonts w:ascii="Symbol" w:hAnsi="Symbol" w:hint="default"/>
      </w:rPr>
    </w:lvl>
    <w:lvl w:ilvl="7" w:tplc="04070003" w:tentative="1">
      <w:start w:val="1"/>
      <w:numFmt w:val="bullet"/>
      <w:lvlText w:val="o"/>
      <w:lvlJc w:val="left"/>
      <w:pPr>
        <w:ind w:left="5430" w:hanging="360"/>
      </w:pPr>
      <w:rPr>
        <w:rFonts w:ascii="Courier New" w:hAnsi="Courier New" w:cs="Courier New" w:hint="default"/>
      </w:rPr>
    </w:lvl>
    <w:lvl w:ilvl="8" w:tplc="04070005" w:tentative="1">
      <w:start w:val="1"/>
      <w:numFmt w:val="bullet"/>
      <w:lvlText w:val=""/>
      <w:lvlJc w:val="left"/>
      <w:pPr>
        <w:ind w:left="6150" w:hanging="360"/>
      </w:pPr>
      <w:rPr>
        <w:rFonts w:ascii="Wingdings" w:hAnsi="Wingdings" w:hint="default"/>
      </w:rPr>
    </w:lvl>
  </w:abstractNum>
  <w:abstractNum w:abstractNumId="13">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nsid w:val="551D7CF9"/>
    <w:multiLevelType w:val="hybridMultilevel"/>
    <w:tmpl w:val="6AFCD2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5FA175C9"/>
    <w:multiLevelType w:val="hybridMultilevel"/>
    <w:tmpl w:val="F6A6EE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1D3065"/>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B1B4A4A"/>
    <w:multiLevelType w:val="hybridMultilevel"/>
    <w:tmpl w:val="9FBA46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050327"/>
    <w:multiLevelType w:val="hybridMultilevel"/>
    <w:tmpl w:val="2046A9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0"/>
  </w:num>
  <w:num w:numId="6">
    <w:abstractNumId w:val="6"/>
  </w:num>
  <w:num w:numId="7">
    <w:abstractNumId w:val="5"/>
  </w:num>
  <w:num w:numId="8">
    <w:abstractNumId w:val="7"/>
  </w:num>
  <w:num w:numId="9">
    <w:abstractNumId w:val="2"/>
  </w:num>
  <w:num w:numId="10">
    <w:abstractNumId w:val="14"/>
  </w:num>
  <w:num w:numId="11">
    <w:abstractNumId w:val="16"/>
  </w:num>
  <w:num w:numId="12">
    <w:abstractNumId w:val="13"/>
  </w:num>
  <w:num w:numId="13">
    <w:abstractNumId w:val="18"/>
  </w:num>
  <w:num w:numId="14">
    <w:abstractNumId w:val="1"/>
  </w:num>
  <w:num w:numId="15">
    <w:abstractNumId w:val="0"/>
  </w:num>
  <w:num w:numId="16">
    <w:abstractNumId w:val="9"/>
  </w:num>
  <w:num w:numId="17">
    <w:abstractNumId w:val="22"/>
  </w:num>
  <w:num w:numId="18">
    <w:abstractNumId w:val="24"/>
  </w:num>
  <w:num w:numId="19">
    <w:abstractNumId w:val="19"/>
  </w:num>
  <w:num w:numId="20">
    <w:abstractNumId w:val="20"/>
  </w:num>
  <w:num w:numId="21">
    <w:abstractNumId w:val="3"/>
  </w:num>
  <w:num w:numId="22">
    <w:abstractNumId w:val="17"/>
  </w:num>
  <w:num w:numId="23">
    <w:abstractNumId w:val="23"/>
  </w:num>
  <w:num w:numId="24">
    <w:abstractNumId w:val="15"/>
  </w:num>
  <w:num w:numId="2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hdrShapeDefaults>
    <o:shapedefaults v:ext="edit" spidmax="69634"/>
  </w:hdrShapeDefaults>
  <w:footnotePr>
    <w:footnote w:id="-1"/>
    <w:footnote w:id="0"/>
  </w:footnotePr>
  <w:endnotePr>
    <w:endnote w:id="-1"/>
    <w:endnote w:id="0"/>
  </w:endnotePr>
  <w:compat>
    <w:useFELayout/>
  </w:compat>
  <w:rsids>
    <w:rsidRoot w:val="00FC3886"/>
    <w:rsid w:val="000004A0"/>
    <w:rsid w:val="00006362"/>
    <w:rsid w:val="00016C76"/>
    <w:rsid w:val="000209E2"/>
    <w:rsid w:val="00031C05"/>
    <w:rsid w:val="00043BB0"/>
    <w:rsid w:val="0006221D"/>
    <w:rsid w:val="00077A21"/>
    <w:rsid w:val="0009512E"/>
    <w:rsid w:val="000A155B"/>
    <w:rsid w:val="000C0092"/>
    <w:rsid w:val="000D2DB5"/>
    <w:rsid w:val="000E4A79"/>
    <w:rsid w:val="000E7880"/>
    <w:rsid w:val="000F27D3"/>
    <w:rsid w:val="00117B1D"/>
    <w:rsid w:val="001378DB"/>
    <w:rsid w:val="00170396"/>
    <w:rsid w:val="00170B7C"/>
    <w:rsid w:val="00170D56"/>
    <w:rsid w:val="001B1B41"/>
    <w:rsid w:val="001B3697"/>
    <w:rsid w:val="002021C0"/>
    <w:rsid w:val="0021246E"/>
    <w:rsid w:val="0026622E"/>
    <w:rsid w:val="00266D4F"/>
    <w:rsid w:val="00281795"/>
    <w:rsid w:val="00281E88"/>
    <w:rsid w:val="00285B85"/>
    <w:rsid w:val="002909FA"/>
    <w:rsid w:val="0029102E"/>
    <w:rsid w:val="002D23BB"/>
    <w:rsid w:val="002E621F"/>
    <w:rsid w:val="002E7141"/>
    <w:rsid w:val="002F07BF"/>
    <w:rsid w:val="002F2B15"/>
    <w:rsid w:val="00356CAE"/>
    <w:rsid w:val="00375EB2"/>
    <w:rsid w:val="00393680"/>
    <w:rsid w:val="003936B3"/>
    <w:rsid w:val="003A496C"/>
    <w:rsid w:val="003B0734"/>
    <w:rsid w:val="003B23CD"/>
    <w:rsid w:val="003E32F5"/>
    <w:rsid w:val="004128AF"/>
    <w:rsid w:val="004140C0"/>
    <w:rsid w:val="004336F8"/>
    <w:rsid w:val="00470FF5"/>
    <w:rsid w:val="00481B0E"/>
    <w:rsid w:val="0048699C"/>
    <w:rsid w:val="00486CA1"/>
    <w:rsid w:val="004A7B7F"/>
    <w:rsid w:val="004D3B38"/>
    <w:rsid w:val="004F4478"/>
    <w:rsid w:val="004F6F00"/>
    <w:rsid w:val="00515D62"/>
    <w:rsid w:val="00520636"/>
    <w:rsid w:val="00557F36"/>
    <w:rsid w:val="00564932"/>
    <w:rsid w:val="0058347C"/>
    <w:rsid w:val="00593FA3"/>
    <w:rsid w:val="005A02E3"/>
    <w:rsid w:val="005B7F0C"/>
    <w:rsid w:val="00602DE5"/>
    <w:rsid w:val="006317FB"/>
    <w:rsid w:val="006411F3"/>
    <w:rsid w:val="00651857"/>
    <w:rsid w:val="00671F3E"/>
    <w:rsid w:val="00696F43"/>
    <w:rsid w:val="006A08A3"/>
    <w:rsid w:val="006A2C31"/>
    <w:rsid w:val="006A3312"/>
    <w:rsid w:val="006A5339"/>
    <w:rsid w:val="006B023A"/>
    <w:rsid w:val="006B6CC6"/>
    <w:rsid w:val="006C5F57"/>
    <w:rsid w:val="006D4E58"/>
    <w:rsid w:val="007356CF"/>
    <w:rsid w:val="00767BD3"/>
    <w:rsid w:val="00770154"/>
    <w:rsid w:val="00781505"/>
    <w:rsid w:val="007928AD"/>
    <w:rsid w:val="007962E7"/>
    <w:rsid w:val="007C09F0"/>
    <w:rsid w:val="007C60D9"/>
    <w:rsid w:val="00814CC0"/>
    <w:rsid w:val="0082158B"/>
    <w:rsid w:val="00852D13"/>
    <w:rsid w:val="0087480C"/>
    <w:rsid w:val="00887451"/>
    <w:rsid w:val="008E64DA"/>
    <w:rsid w:val="00907FED"/>
    <w:rsid w:val="00912B0E"/>
    <w:rsid w:val="00934FA4"/>
    <w:rsid w:val="00943E18"/>
    <w:rsid w:val="009463EE"/>
    <w:rsid w:val="00977D9F"/>
    <w:rsid w:val="00985665"/>
    <w:rsid w:val="00992F3C"/>
    <w:rsid w:val="009A5D6A"/>
    <w:rsid w:val="009B23B2"/>
    <w:rsid w:val="009C2D01"/>
    <w:rsid w:val="00A428A1"/>
    <w:rsid w:val="00A61674"/>
    <w:rsid w:val="00A71C21"/>
    <w:rsid w:val="00A7702A"/>
    <w:rsid w:val="00A81663"/>
    <w:rsid w:val="00A9422A"/>
    <w:rsid w:val="00AB6FEB"/>
    <w:rsid w:val="00AC673E"/>
    <w:rsid w:val="00AD06A6"/>
    <w:rsid w:val="00B11688"/>
    <w:rsid w:val="00B126CF"/>
    <w:rsid w:val="00B3117E"/>
    <w:rsid w:val="00B37380"/>
    <w:rsid w:val="00B43EAA"/>
    <w:rsid w:val="00B50F27"/>
    <w:rsid w:val="00B84E28"/>
    <w:rsid w:val="00B94E2C"/>
    <w:rsid w:val="00BC36EC"/>
    <w:rsid w:val="00BD5C5C"/>
    <w:rsid w:val="00BE4961"/>
    <w:rsid w:val="00BF3857"/>
    <w:rsid w:val="00C1661C"/>
    <w:rsid w:val="00C26CE2"/>
    <w:rsid w:val="00C338D3"/>
    <w:rsid w:val="00C346F0"/>
    <w:rsid w:val="00C60C82"/>
    <w:rsid w:val="00C76FFD"/>
    <w:rsid w:val="00C81980"/>
    <w:rsid w:val="00CA3A18"/>
    <w:rsid w:val="00CC1123"/>
    <w:rsid w:val="00CC526D"/>
    <w:rsid w:val="00CE190E"/>
    <w:rsid w:val="00D01F5F"/>
    <w:rsid w:val="00D035AE"/>
    <w:rsid w:val="00D839D8"/>
    <w:rsid w:val="00D86074"/>
    <w:rsid w:val="00DA2F20"/>
    <w:rsid w:val="00DA3026"/>
    <w:rsid w:val="00DC58B8"/>
    <w:rsid w:val="00DC6251"/>
    <w:rsid w:val="00DD79F3"/>
    <w:rsid w:val="00DF1040"/>
    <w:rsid w:val="00E6565D"/>
    <w:rsid w:val="00E84A06"/>
    <w:rsid w:val="00EA5FCD"/>
    <w:rsid w:val="00EA7219"/>
    <w:rsid w:val="00EB4782"/>
    <w:rsid w:val="00EB5C03"/>
    <w:rsid w:val="00EE65A8"/>
    <w:rsid w:val="00F04E87"/>
    <w:rsid w:val="00F715F3"/>
    <w:rsid w:val="00F8005B"/>
    <w:rsid w:val="00FA5D6D"/>
    <w:rsid w:val="00FB40BE"/>
    <w:rsid w:val="00FC3886"/>
    <w:rsid w:val="00FD29DC"/>
    <w:rsid w:val="00FD3023"/>
    <w:rsid w:val="00FD4E8B"/>
    <w:rsid w:val="00FF069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 w:type="paragraph" w:customStyle="1" w:styleId="B3">
    <w:name w:val="B3"/>
    <w:basedOn w:val="Normal"/>
    <w:rsid w:val="006A3312"/>
    <w:pPr>
      <w:ind w:left="1135" w:hanging="284"/>
    </w:pPr>
  </w:style>
  <w:style w:type="paragraph" w:customStyle="1" w:styleId="EditorsNote0">
    <w:name w:val="Editor's Note"/>
    <w:aliases w:val="EN"/>
    <w:basedOn w:val="NO"/>
    <w:qFormat/>
    <w:rsid w:val="00AD06A6"/>
    <w:pPr>
      <w:textAlignment w:val="baseline"/>
    </w:pPr>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A08A3"/>
    <w:rPr>
      <w:sz w:val="16"/>
      <w:szCs w:val="16"/>
    </w:rPr>
  </w:style>
  <w:style w:type="paragraph" w:styleId="CommentText">
    <w:name w:val="annotation text"/>
    <w:basedOn w:val="Normal"/>
    <w:link w:val="CommentTextChar"/>
    <w:uiPriority w:val="99"/>
    <w:semiHidden/>
    <w:unhideWhenUsed/>
    <w:rsid w:val="006A08A3"/>
  </w:style>
  <w:style w:type="character" w:customStyle="1" w:styleId="CommentTextChar">
    <w:name w:val="Comment Text Char"/>
    <w:basedOn w:val="DefaultParagraphFont"/>
    <w:link w:val="CommentText"/>
    <w:uiPriority w:val="99"/>
    <w:semiHidden/>
    <w:rsid w:val="006A08A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A08A3"/>
    <w:rPr>
      <w:b/>
      <w:bCs/>
    </w:rPr>
  </w:style>
  <w:style w:type="character" w:customStyle="1" w:styleId="CommentSubjectChar">
    <w:name w:val="Comment Subject Char"/>
    <w:basedOn w:val="CommentTextChar"/>
    <w:link w:val="CommentSubject"/>
    <w:uiPriority w:val="99"/>
    <w:semiHidden/>
    <w:rsid w:val="006A08A3"/>
    <w:rPr>
      <w:b/>
      <w:bCs/>
    </w:rPr>
  </w:style>
  <w:style w:type="paragraph" w:styleId="Revision">
    <w:name w:val="Revision"/>
    <w:hidden/>
    <w:uiPriority w:val="99"/>
    <w:semiHidden/>
    <w:rsid w:val="006A08A3"/>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6A08A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08A3"/>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3761DA-290A-4A72-B609-F36E11997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924</Words>
  <Characters>5823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GH2</cp:lastModifiedBy>
  <cp:revision>4</cp:revision>
  <dcterms:created xsi:type="dcterms:W3CDTF">2015-08-21T15:27:00Z</dcterms:created>
  <dcterms:modified xsi:type="dcterms:W3CDTF">2015-08-21T16:32:00Z</dcterms:modified>
</cp:coreProperties>
</file>